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к письму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Деппромышленности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Югры</w:t>
      </w:r>
      <w:r/>
    </w:p>
    <w:p>
      <w:pPr>
        <w:jc w:val="right"/>
      </w:pPr>
      <w:r>
        <w:rPr>
          <w:rFonts w:ascii="Times New Roman" w:hAnsi="Times New Roman" w:eastAsia="Calibri" w:cs="Times New Roman"/>
          <w:color w:val="d9d9d9"/>
          <w:sz w:val="24"/>
          <w:szCs w:val="24"/>
          <w:lang w:eastAsia="ru-RU"/>
        </w:rPr>
        <w:t xml:space="preserve">[Дата документа]</w:t>
      </w:r>
      <w:r>
        <w:rPr>
          <w:rFonts w:ascii="Times New Roman" w:hAnsi="Times New Roman" w:eastAsia="Calibri" w:cs="Times New Roman"/>
          <w:color w:val="d9d9d9"/>
          <w:sz w:val="24"/>
          <w:szCs w:val="24"/>
          <w:lang w:eastAsia="ru-RU"/>
        </w:rPr>
        <w:tab/>
        <w:t xml:space="preserve">[Номер документа]</w:t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highlight w:val="none"/>
        </w:rPr>
        <w:t xml:space="preserve">Информационная справка о классификации гостиниц и иных средств размещения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highlight w:val="none"/>
        </w:rPr>
        <w:t xml:space="preserve">Поряд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highlight w:val="none"/>
        </w:rPr>
        <w:t xml:space="preserve">ок классификации гостиниц утвержден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highlight w:val="none"/>
        </w:rPr>
        <w:t xml:space="preserve">постановлением Правительства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highlight w:val="none"/>
        </w:rPr>
        <w:t xml:space="preserve">Российской Федерации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highlight w:val="none"/>
        </w:rPr>
        <w:t xml:space="preserve">от 18 ноября 2020 года № 1860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«Об утверждении Положения о классификации гостиниц» (далее – Положение)</w:t>
      </w:r>
      <w:r>
        <w:rPr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highlight w:val="none"/>
        </w:rPr>
        <w:t xml:space="preserve">Гостинице присваивается одна из 6 категорий от «без звезд» до «пять звезд» (низшая – «без звезд», высшая – «пять звезд»).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highlight w:val="none"/>
        </w:rPr>
        <w:t xml:space="preserve">Классификация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highlight w:val="none"/>
        </w:rPr>
        <w:t xml:space="preserve"> подтверждается один раз в 3 года.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Действие Положения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single"/>
        </w:rPr>
        <w:t xml:space="preserve">распространяется на следующие виды гостиниц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городская гостиница (отель)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/>
    </w:p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гостиница, расположенная в здании, являющемся объектом культурного наследия, и (или) выявленным объектом культурного наследия, и (или) объектом, составляющим предмет охраны исторического поселения;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курортный отель, дом отдыха, центр отдыха, пансионат;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апарт-отель;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комплекс 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партаментов;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мотель;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хостел;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загородный отель,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  <w:u w:val="single"/>
        </w:rPr>
        <w:t xml:space="preserve">туристская база, база отдыха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гостиничные номера при визит-центре</w:t>
      </w:r>
      <w:r>
        <w:t xml:space="preserve">.</w:t>
      </w:r>
      <w:r/>
    </w:p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highlight w:val="none"/>
        </w:rPr>
        <w:t xml:space="preserve">Классификации 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highlight w:val="none"/>
          <w:u w:val="single"/>
        </w:rPr>
        <w:t xml:space="preserve">не подлежат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highlight w:val="none"/>
        </w:rPr>
        <w:t xml:space="preserve"> средства размещения, используемые для осуществления основной деятельности организаций отдыха и оздоровления детей, медицинских организаций, организаций социального обслуживания, физкультурно-спортивных организаций, централизованных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highlight w:val="none"/>
        </w:rPr>
        <w:t xml:space="preserve"> религиозных организаций и (или) организаций, входящих в их структуру, деятельности по оказанию услуг в сфере сельского туризма в сельской местности, кемпинги, общежития, средства размещения в жилых помещениях (за исключением жилых помещени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highlight w:val="none"/>
        </w:rPr>
        <w:t xml:space="preserve">й, переведенных в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highlight w:val="none"/>
        </w:rPr>
        <w:t xml:space="preserve">нежилые помещения в порядке, установленном Жилищным кодексом Российской Федерации), туристские приюты, туристские стоянки, дома-кордоны, в том числе расположенные на земельных участках особо охраняемых природных территорий, а также иные средства размещения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highlight w:val="none"/>
        </w:rPr>
        <w:t xml:space="preserve">, в которых не предоставляются гостиничные услуги</w:t>
      </w:r>
      <w:r>
        <w:rPr>
          <w:rStyle w:val="863"/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highlight w:val="none"/>
        </w:rPr>
        <w:footnoteReference w:id="2"/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Инструкция по прохождению классификации гостиниц: 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1. Выбрать аккредитованную организацию по ссылке: https://fsa.gov.ru/use-of-technology/elektronnye-reestryy/reestr-akkreditovannykh-organizatsiy-osushchestvlyayushchikh-klassifikatsiyu-gostinits-gornolyzhnykh/.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2. Связаться с выбранной аккредитованной организацией.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Заключить договор с аккредитованной организацией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, подготовить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пакет необходимых документов</w:t>
      </w:r>
      <w:r>
        <w:rPr>
          <w:rStyle w:val="863"/>
          <w:rFonts w:ascii="Times New Roman" w:hAnsi="Times New Roman" w:eastAsia="Calibri" w:cs="Times New Roman"/>
          <w:sz w:val="28"/>
          <w:szCs w:val="28"/>
        </w:rPr>
        <w:footnoteReference w:id="3"/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и передать аккредитованной организации для п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роведения классификации.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Пройти экспертную оценку.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Получить решение о присвоении гостинице категории и свидетельство о категории от аккредитованной организации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, проверить наличие информации о гостинице в едином перечне классифицированных объектов туристской индустрии на сайте https://knd.gov.ru/simpleregistry.</w:t>
      </w: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61"/>
      </w:pPr>
      <w:r>
        <w:rPr>
          <w:rStyle w:val="863"/>
        </w:rPr>
        <w:footnoteRef/>
      </w:r>
      <w:r>
        <w:t xml:space="preserve"> </w:t>
      </w:r>
      <w:r>
        <w:rPr>
          <w:rFonts w:ascii="Times New Roman" w:hAnsi="Times New Roman" w:cs="Times New Roman"/>
          <w:highlight w:val="none"/>
        </w:rPr>
        <w:t xml:space="preserve">Раздел </w:t>
      </w:r>
      <w:r>
        <w:rPr>
          <w:rFonts w:ascii="Times New Roman" w:hAnsi="Times New Roman" w:cs="Times New Roman"/>
          <w:highlight w:val="none"/>
          <w:lang w:val="en-US"/>
        </w:rPr>
        <w:t xml:space="preserve">I</w:t>
      </w:r>
      <w:r>
        <w:rPr>
          <w:rFonts w:ascii="Times New Roman" w:hAnsi="Times New Roman" w:cs="Times New Roman"/>
          <w:highlight w:val="none"/>
          <w:lang w:val="en-US"/>
        </w:rPr>
        <w:t xml:space="preserve">I </w:t>
      </w:r>
      <w:r>
        <w:rPr>
          <w:rFonts w:ascii="Times New Roman" w:hAnsi="Times New Roman" w:cs="Times New Roman"/>
          <w:highlight w:val="none"/>
          <w:lang w:val="ru-RU"/>
        </w:rPr>
        <w:t xml:space="preserve">Положения</w:t>
      </w:r>
      <w:r/>
    </w:p>
  </w:footnote>
  <w:footnote w:id="3">
    <w:p>
      <w:pPr>
        <w:pStyle w:val="861"/>
        <w:rPr>
          <w:rFonts w:ascii="Times New Roman" w:hAnsi="Times New Roman" w:cs="Times New Roman"/>
          <w:highlight w:val="none"/>
          <w14:ligatures w14:val="none"/>
        </w:rPr>
      </w:pPr>
      <w:r>
        <w:rPr>
          <w:rStyle w:val="863"/>
        </w:rPr>
        <w:footnoteRef/>
      </w:r>
      <w:r>
        <w:rPr>
          <w:rFonts w:ascii="Times New Roman" w:hAnsi="Times New Roman" w:cs="Times New Roman"/>
          <w:highlight w:val="none"/>
        </w:rPr>
        <w:t xml:space="preserve"> Раздел </w:t>
      </w:r>
      <w:r>
        <w:rPr>
          <w:rFonts w:ascii="Times New Roman" w:hAnsi="Times New Roman" w:cs="Times New Roman"/>
          <w:highlight w:val="none"/>
          <w:lang w:val="en-US"/>
        </w:rPr>
        <w:t xml:space="preserve">I</w:t>
      </w:r>
      <w:r>
        <w:rPr>
          <w:rFonts w:ascii="Times New Roman" w:hAnsi="Times New Roman" w:cs="Times New Roman"/>
          <w:highlight w:val="none"/>
          <w:lang w:val="en-US"/>
        </w:rPr>
        <w:t xml:space="preserve">V</w:t>
      </w:r>
      <w:r>
        <w:rPr>
          <w:rFonts w:ascii="Times New Roman" w:hAnsi="Times New Roman" w:cs="Times New Roman"/>
          <w:highlight w:val="none"/>
          <w:lang w:val="ru-RU"/>
        </w:rPr>
        <w:t xml:space="preserve"> Положения</w:t>
      </w:r>
      <w:r>
        <w:rPr>
          <w:rFonts w:ascii="Times New Roman" w:hAnsi="Times New Roman" w:cs="Times New Roman"/>
          <w:highlight w:val="none"/>
        </w:rPr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jc w:val="center"/>
      <w:rPr>
        <w:rFonts w:ascii="Times New Roman" w:hAnsi="Times New Roman" w:cs="Times New Roman"/>
        <w:sz w:val="24"/>
        <w:szCs w:val="24"/>
      </w:rPr>
    </w:pPr>
    <w:fldSimple w:instr="PAGE \* MERGEFORMAT">
      <w:r>
        <w:rPr>
          <w:rFonts w:ascii="Times New Roman" w:hAnsi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/>
  </w:p>
  <w:p>
    <w:pPr>
      <w:pStyle w:val="72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78"/>
    <w:next w:val="878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78"/>
    <w:next w:val="878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8"/>
    <w:next w:val="878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basedOn w:val="8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4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5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6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7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8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9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8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9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0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1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2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3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qFormat/>
  </w:style>
  <w:style w:type="table" w:styleId="8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uiPriority w:val="99"/>
    <w:semiHidden/>
    <w:unhideWhenUsed/>
  </w:style>
  <w:style w:type="paragraph" w:styleId="881">
    <w:name w:val="No Spacing"/>
    <w:basedOn w:val="878"/>
    <w:uiPriority w:val="1"/>
    <w:qFormat/>
    <w:pPr>
      <w:spacing w:after="0" w:line="240" w:lineRule="auto"/>
    </w:pPr>
  </w:style>
  <w:style w:type="paragraph" w:styleId="882">
    <w:name w:val="List Paragraph"/>
    <w:basedOn w:val="878"/>
    <w:uiPriority w:val="34"/>
    <w:qFormat/>
    <w:pPr>
      <w:contextualSpacing/>
      <w:ind w:left="720"/>
    </w:pPr>
  </w:style>
  <w:style w:type="character" w:styleId="88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2024-02-15T10:24:26Z</dcterms:modified>
</cp:coreProperties>
</file>