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80" w:rsidRPr="00622BF0" w:rsidRDefault="00392E80" w:rsidP="00392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BF0">
        <w:rPr>
          <w:rFonts w:ascii="Times New Roman" w:eastAsia="Times New Roman" w:hAnsi="Times New Roman" w:cs="Times New Roman"/>
          <w:sz w:val="28"/>
          <w:szCs w:val="28"/>
        </w:rPr>
        <w:t>Техническое задание на оказание срочных социальных услуг</w:t>
      </w:r>
    </w:p>
    <w:p w:rsidR="00392E80" w:rsidRPr="00622BF0" w:rsidRDefault="00392E80" w:rsidP="00392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BF0">
        <w:rPr>
          <w:rFonts w:ascii="Times New Roman" w:eastAsia="Times New Roman" w:hAnsi="Times New Roman" w:cs="Times New Roman"/>
          <w:sz w:val="28"/>
          <w:szCs w:val="28"/>
        </w:rPr>
        <w:t>(обеспечение бесплатным горячим питанием или набором продуктов)</w:t>
      </w:r>
    </w:p>
    <w:p w:rsidR="00392E80" w:rsidRPr="00622BF0" w:rsidRDefault="00392E80" w:rsidP="00392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717"/>
        <w:gridCol w:w="10209"/>
      </w:tblGrid>
      <w:tr w:rsidR="00392E80" w:rsidRPr="00622BF0" w:rsidTr="0094026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требований к услугам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услугам, указываемые государственным заказчиком</w:t>
            </w:r>
          </w:p>
        </w:tc>
      </w:tr>
      <w:tr w:rsidR="00392E80" w:rsidRPr="00622BF0" w:rsidTr="0094026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2E80" w:rsidRPr="00622BF0" w:rsidTr="0094026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закупаемых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набором продуктов</w:t>
            </w:r>
          </w:p>
        </w:tc>
      </w:tr>
      <w:tr w:rsidR="00392E80" w:rsidRPr="00622BF0" w:rsidTr="00940268">
        <w:trPr>
          <w:trHeight w:val="98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28.12.2013 № 442-ФЗ «Об основах социального обслуживания населения в Российской Федерации» (ред. от 28.04.2023);</w:t>
            </w:r>
          </w:p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02.01.2000 № 29-ФЗ «О качестве и безопасности пищевых продуктов» (ред. от 13.07.2020);</w:t>
            </w:r>
          </w:p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Ханты-Мансийского автономного округа - Югры от 19.11.2014 № 93-ОЗ «Об утверждении перечня социальных услуг, предоставляемых поставщиками социальных услуг в Ханты-Мансийском автономном округе – Югре» (ред. от 17.02.2023г.);</w:t>
            </w:r>
          </w:p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27.11.2014 № 447-п «Об иных обстоятельствах, которые признаются ухудшающими или способными ухудшить условия жизнедеятельности граждан» (ред. от 29.09.2022г.);</w:t>
            </w:r>
          </w:p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от 28.03.2014 № 159н «Об утверждении формы заявления о предоставлении социальных услуг» (ред. от 29.11.2022г.);</w:t>
            </w:r>
          </w:p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06.09.2014 № 326-п «О порядке предоставления социальных услуг поставщиками социальных услуг в Ханты-Мансийском автономном округе – Югре» (ред. от 30.06.2023);</w:t>
            </w:r>
          </w:p>
          <w:p w:rsidR="00392E80" w:rsidRPr="00622BF0" w:rsidRDefault="00392E80" w:rsidP="00940268">
            <w:pPr>
              <w:numPr>
                <w:ilvl w:val="1"/>
                <w:numId w:val="6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Приказ РСТ Югры от 13.12.2022 № 127</w:t>
            </w:r>
            <w:r w:rsidRPr="0062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-нп «Об установлении тарифов на социальные услуги, предоставляемые организациями социального обслуживания Ханты-Мансийского автономного округа – Югры»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изменениями от 19.09.2023г.</w:t>
            </w:r>
          </w:p>
        </w:tc>
      </w:tr>
      <w:tr w:rsidR="00392E80" w:rsidRPr="00622BF0" w:rsidTr="00940268">
        <w:trPr>
          <w:trHeight w:val="4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оказания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right="-115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обеспечение жизнедеятельности граждан</w:t>
            </w:r>
          </w:p>
        </w:tc>
      </w:tr>
      <w:tr w:rsidR="00392E80" w:rsidRPr="00622BF0" w:rsidTr="00940268">
        <w:trPr>
          <w:trHeight w:val="70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right="34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</w:tr>
      <w:tr w:rsidR="00392E80" w:rsidRPr="00622BF0" w:rsidTr="00940268">
        <w:trPr>
          <w:trHeight w:val="70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оказания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spacing w:after="0" w:line="240" w:lineRule="auto"/>
              <w:ind w:right="34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01.01.2024 по 31.12.2024 года.</w:t>
            </w:r>
          </w:p>
        </w:tc>
      </w:tr>
      <w:tr w:rsidR="00392E80" w:rsidRPr="00622BF0" w:rsidTr="00940268">
        <w:trPr>
          <w:trHeight w:val="5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оказания услуги по стандарту на одного Получателя социальных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right="-115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92E80" w:rsidRPr="00622BF0" w:rsidTr="00940268">
        <w:trPr>
          <w:trHeight w:val="5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социальных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right="-115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392E80" w:rsidRPr="00622BF0" w:rsidTr="00940268">
        <w:trPr>
          <w:trHeight w:val="7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одного бесплатного продуктового набора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spacing w:after="0" w:line="240" w:lineRule="auto"/>
              <w:ind w:right="179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приложением к техническому заданию на оказание срочных социальных услуг.</w:t>
            </w:r>
          </w:p>
        </w:tc>
      </w:tr>
      <w:tr w:rsidR="00392E80" w:rsidRPr="00622BF0" w:rsidTr="0094026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</w:t>
            </w:r>
          </w:p>
          <w:p w:rsidR="00392E80" w:rsidRPr="00622BF0" w:rsidRDefault="00392E80" w:rsidP="00940268">
            <w:pPr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Основанием для предоставления срочных социальных услуг является уведомление Управления социальной защиты населения, опеки и попечительства по месту жительства гражданина о признании нуждающимся в оказании срочных социальных услуг.</w:t>
            </w:r>
          </w:p>
          <w:p w:rsidR="00392E80" w:rsidRPr="00622BF0" w:rsidRDefault="00392E80" w:rsidP="00940268">
            <w:pPr>
              <w:spacing w:after="0" w:line="240" w:lineRule="auto"/>
              <w:ind w:right="176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Подтверждением предоставления срочных социальных услуг является Акт о предоставлении срочных социальных услуг, содержащий сведения о Получателе социальных услуг и Поставщике социальных услуг (далее - Исполнитель), видах, предоставленных срочных социальных услуг, сроках, условиях их предоставления, дату составления Акта. Акт о предоставлении срочных социальных услуг подтверждается подписью Получателя социальных услуг.</w:t>
            </w:r>
          </w:p>
        </w:tc>
      </w:tr>
      <w:tr w:rsidR="00392E80" w:rsidRPr="00622BF0" w:rsidTr="00940268">
        <w:trPr>
          <w:trHeight w:val="83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качества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ind w:right="176" w:firstLine="3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должно осуществляться в пункте выдачи срочной социальной помощи, организованном Исполнителем на территории города Радужный в пределах установленной городской черты. Предоставление срочных социальных услуг осуществляется в соответствии с графиком работы пункта выдачи срочной социальной помощи (не менее 36 часов в неделю).</w:t>
            </w:r>
          </w:p>
          <w:p w:rsidR="00392E80" w:rsidRPr="00622BF0" w:rsidRDefault="00392E80" w:rsidP="00940268">
            <w:pPr>
              <w:spacing w:after="0" w:line="240" w:lineRule="auto"/>
              <w:ind w:right="176" w:firstLine="3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310"/>
            <w:bookmarkEnd w:id="0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пищевых продуктов допускается в специально оборудованных помещениях, сооружениях, которые должны соответствовать требованиям нормативных документов, в условиях, обеспечивающих сохранение их качества и безопасность.</w:t>
            </w:r>
          </w:p>
          <w:p w:rsidR="00392E80" w:rsidRPr="00622BF0" w:rsidRDefault="00392E80" w:rsidP="00940268">
            <w:pPr>
              <w:spacing w:after="0" w:line="240" w:lineRule="auto"/>
              <w:ind w:right="176" w:firstLine="3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 в наборе должны быть с установленным сроком годности, пригодными для употребления, с сохраненной целостностью упаковки (не бывшими в употреблении).</w:t>
            </w:r>
          </w:p>
          <w:p w:rsidR="00392E80" w:rsidRPr="00622BF0" w:rsidRDefault="00392E80" w:rsidP="00940268">
            <w:pPr>
              <w:spacing w:after="0" w:line="240" w:lineRule="auto"/>
              <w:ind w:right="176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314"/>
            <w:bookmarkEnd w:id="1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выдачи набора продуктов остаточный срок хранения товара должен быть не менее 3 месяцев от установленного срока хранения, указанного производителем на индивидуальной упаковке товара.</w:t>
            </w:r>
          </w:p>
        </w:tc>
      </w:tr>
      <w:tr w:rsidR="00392E80" w:rsidRPr="00622BF0" w:rsidTr="0094026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качества и оценка результатов предоставления услуг </w:t>
            </w:r>
          </w:p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1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своевременность предоставления социальной услуги в соответствии с требованиями:</w:t>
            </w:r>
          </w:p>
          <w:p w:rsidR="00392E80" w:rsidRPr="00622BF0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1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полнота и своевременность предоставления социальной услуги должна соответствовать требованиям стандарта срочных социальных услуг согласно Постановлению Правительства Ханты-Мансийского автономного округа – Югры от 06.09.2014 № 326-п «О порядке предоставления социальных услуг поставщиками социальных услуг в Ханты-Мансийском автономном округе – Югре». </w:t>
            </w:r>
          </w:p>
          <w:p w:rsidR="00392E80" w:rsidRPr="00622BF0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жалоб:</w:t>
            </w:r>
          </w:p>
          <w:p w:rsidR="00392E80" w:rsidRPr="00622BF0" w:rsidRDefault="00392E80" w:rsidP="0094026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17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оценивается через анкетирование Получателя социальных услуг по анализу удовлетворенности качеством оказания социальных услуг и отсутствию обоснованных жалоб с отметкой об отсутствии жалоб за подписью Получателя социальных услуг.</w:t>
            </w:r>
          </w:p>
        </w:tc>
      </w:tr>
      <w:tr w:rsidR="00392E80" w:rsidRPr="00622BF0" w:rsidTr="0094026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автономный округа - Югра, территория муниципального образования город Радужный в пределах установленной городской черты.</w:t>
            </w:r>
          </w:p>
        </w:tc>
      </w:tr>
    </w:tbl>
    <w:p w:rsidR="00392E80" w:rsidRDefault="00392E80" w:rsidP="00392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:rsidR="00392E80" w:rsidRDefault="00392E80" w:rsidP="00392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Стоимость одного продуктового набора </w:t>
      </w:r>
      <w:r w:rsidRPr="00D61517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  <w:shd w:val="clear" w:color="auto" w:fill="FFFFFF"/>
        </w:rPr>
        <w:t>составляет 2334,32 рубля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, согласно </w:t>
      </w:r>
      <w:r w:rsidRPr="00D61517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>Приказ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>а</w:t>
      </w:r>
      <w:r w:rsidRPr="00D61517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Региональной службы по тарифам ХМАО - Югры от 13.12.2022 N 127-нп (ред. от 19.09.2023) "Об установлении предельных максимальных тарифов на социальные услуги, предоставляемые организациями социального обслуживания Ханты-Мансийского автономного округа - Югры"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>.</w:t>
      </w:r>
    </w:p>
    <w:p w:rsidR="00392E80" w:rsidRDefault="00392E80" w:rsidP="00392E80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392E80" w:rsidRDefault="00392E80" w:rsidP="00392E80">
      <w:pPr>
        <w:rPr>
          <w:rFonts w:ascii="Times New Roman" w:eastAsia="Calibri" w:hAnsi="Times New Roman" w:cs="Times New Roman"/>
          <w:sz w:val="26"/>
          <w:szCs w:val="26"/>
        </w:rPr>
      </w:pPr>
    </w:p>
    <w:p w:rsidR="00392E80" w:rsidRPr="00622BF0" w:rsidRDefault="00392E80" w:rsidP="00392E80">
      <w:pPr>
        <w:rPr>
          <w:rFonts w:ascii="Times New Roman" w:eastAsia="Calibri" w:hAnsi="Times New Roman" w:cs="Times New Roman"/>
          <w:sz w:val="26"/>
          <w:szCs w:val="26"/>
        </w:rPr>
        <w:sectPr w:rsidR="00392E80" w:rsidRPr="00622BF0" w:rsidSect="00622BF0">
          <w:pgSz w:w="16838" w:h="11906" w:orient="landscape"/>
          <w:pgMar w:top="1418" w:right="1276" w:bottom="1134" w:left="1559" w:header="709" w:footer="709" w:gutter="0"/>
          <w:cols w:space="720"/>
          <w:docGrid w:linePitch="381"/>
        </w:sectPr>
      </w:pPr>
    </w:p>
    <w:p w:rsidR="00392E80" w:rsidRPr="00D61517" w:rsidRDefault="00392E80" w:rsidP="00392E80">
      <w:pPr>
        <w:spacing w:after="0" w:line="240" w:lineRule="auto"/>
        <w:ind w:right="-426" w:firstLine="567"/>
        <w:jc w:val="right"/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</w:pPr>
      <w:r w:rsidRPr="00D61517"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  <w:lastRenderedPageBreak/>
        <w:t xml:space="preserve">Приложение </w:t>
      </w:r>
    </w:p>
    <w:p w:rsidR="00392E80" w:rsidRPr="00D61517" w:rsidRDefault="00392E80" w:rsidP="00392E80">
      <w:pPr>
        <w:spacing w:after="0" w:line="240" w:lineRule="auto"/>
        <w:ind w:right="-426" w:firstLine="567"/>
        <w:jc w:val="right"/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</w:pPr>
      <w:r w:rsidRPr="00D61517"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  <w:t>к техническому заданию</w:t>
      </w:r>
    </w:p>
    <w:p w:rsidR="00392E80" w:rsidRPr="00D61517" w:rsidRDefault="00392E80" w:rsidP="00392E80">
      <w:pPr>
        <w:spacing w:after="0" w:line="240" w:lineRule="auto"/>
        <w:ind w:left="-567" w:right="-426" w:firstLine="567"/>
        <w:jc w:val="right"/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</w:pPr>
      <w:r w:rsidRPr="00D61517"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  <w:t>на оказание срочных социальных услуг</w:t>
      </w:r>
    </w:p>
    <w:p w:rsidR="00392E80" w:rsidRPr="00622BF0" w:rsidRDefault="00392E80" w:rsidP="00392E80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:rsidR="00392E80" w:rsidRPr="00622BF0" w:rsidRDefault="00392E80" w:rsidP="00392E8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2BF0">
        <w:rPr>
          <w:rFonts w:ascii="Times New Roman" w:eastAsia="Times New Roman" w:hAnsi="Times New Roman" w:cs="Times New Roman"/>
          <w:sz w:val="26"/>
          <w:szCs w:val="26"/>
        </w:rPr>
        <w:t>Состав бесплатного набора продуктов</w:t>
      </w:r>
    </w:p>
    <w:p w:rsidR="00392E80" w:rsidRPr="00622BF0" w:rsidRDefault="00392E80" w:rsidP="00392E8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707"/>
        <w:gridCol w:w="2270"/>
        <w:gridCol w:w="3403"/>
        <w:gridCol w:w="2411"/>
        <w:gridCol w:w="850"/>
        <w:gridCol w:w="993"/>
        <w:gridCol w:w="1134"/>
      </w:tblGrid>
      <w:tr w:rsidR="00392E80" w:rsidRPr="00622BF0" w:rsidTr="00940268">
        <w:trPr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(характеристики) объекта закупки*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производитель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(неизменяемое) **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показателей, которые не могут изменяться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(неизменяемое) ***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и (или) минимальное значение показателей (конкретное значение показателя устанавливает участник </w:t>
            </w:r>
            <w:proofErr w:type="gram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закупки)*</w:t>
            </w:r>
            <w:proofErr w:type="gram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2E80" w:rsidRPr="00622BF0" w:rsidTr="00940268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тушеная, консервы мясные стерилизованные кусковые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из жести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2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325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Говядина, жир, лук, соль поваренная пищевая, лист лавровый, перец черный молотый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213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рыбные стерилизованные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Банка из жести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Рыба, масло растительное, соль, пряности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пластиковый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из твердых сортов пшеницы, вода питьевая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344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Жир,гр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10,4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71,5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пластиковый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Ядрица, пропаренная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ниже первого сорта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Цельное не колотое ядро гречихи, без сорной примеси. Не допускается зараженность и загрязненность вредителями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посторонних привкусов, не кислый, не горький.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затхлого, плесневелого или иного постороннего запаха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 %: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пластиковый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Шлифованный, белый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ниже первого сорта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Длиннозерный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посторонних привкусов, не кислый, не горький.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затхлого, плесневелого или иного постороннего запаха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 %: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более15,5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овсяная (овсяные хлопья)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пластиковый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ниже первого сорта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Чистая, сухая. Без посторонних включений, плесени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Свойственный овсяной крупе без привкуса горечи и посторонних привкусов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Свойственный овсяной крупе без плесневого, затхлого и других посторонних запахов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 %: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350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овсяная быстрого приготовления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порционный пластиковый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Хлопья овсяные, сахар, соль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7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менее358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6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порционный пластиковый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питьевое (цельное) пастеризованное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 пак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питьевое (цельное) пастеризованное, </w:t>
            </w:r>
          </w:p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собой однородную жидкость белого цвета, без осадка, хлопьев белка и сбившихся комочков жира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Жирность, 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3,2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3,2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2,8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4,7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из жести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сахар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более8,5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gram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жира,%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8,5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320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Полимерная бутылка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Растительное подсолнечное рафинированное дезодорированное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4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ниже первого сорта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rPr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890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картонная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черный байховый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Фасовка,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пакетики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картонная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 прессованный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622BF0" w:rsidTr="009402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0" w:rsidRPr="00622BF0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F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398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80" w:rsidRPr="00622BF0" w:rsidRDefault="00392E80" w:rsidP="009402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E80" w:rsidRPr="00622BF0" w:rsidRDefault="00392E80" w:rsidP="00392E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2E80" w:rsidRPr="00622BF0" w:rsidRDefault="00392E80" w:rsidP="00392E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E80" w:rsidRPr="00D61517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17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Техническое задание на оказание срочных социальных услуг</w:t>
      </w:r>
    </w:p>
    <w:p w:rsidR="00392E80" w:rsidRPr="00D61517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17">
        <w:rPr>
          <w:rFonts w:ascii="Times New Roman" w:eastAsia="Times New Roman" w:hAnsi="Times New Roman" w:cs="Times New Roman"/>
          <w:sz w:val="24"/>
          <w:szCs w:val="24"/>
        </w:rPr>
        <w:t>(обеспечение одеждой, обувью и другими предметами первой необходимости)</w:t>
      </w:r>
    </w:p>
    <w:p w:rsidR="00392E80" w:rsidRPr="00D61517" w:rsidRDefault="00392E80" w:rsidP="00392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2772"/>
        <w:gridCol w:w="10487"/>
      </w:tblGrid>
      <w:tr w:rsidR="00392E80" w:rsidRPr="00D61517" w:rsidTr="00940268">
        <w:tc>
          <w:tcPr>
            <w:tcW w:w="356" w:type="pct"/>
            <w:vAlign w:val="center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1" w:type="pct"/>
            <w:vAlign w:val="center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требований к услугам</w:t>
            </w:r>
          </w:p>
        </w:tc>
        <w:tc>
          <w:tcPr>
            <w:tcW w:w="3673" w:type="pct"/>
            <w:vAlign w:val="center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услугам, указываемые государственным заказчиком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firstLine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закупаемых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предметами первой необходимости</w:t>
            </w:r>
          </w:p>
        </w:tc>
      </w:tr>
      <w:tr w:rsidR="00392E80" w:rsidRPr="00D61517" w:rsidTr="00940268">
        <w:trPr>
          <w:trHeight w:val="416"/>
        </w:trPr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28.12.2013 № 442-ФЗ «Об основах социального обслуживания населения в Российской Федерации» (ред. от 28.04.2023);</w:t>
            </w:r>
          </w:p>
          <w:p w:rsidR="00392E80" w:rsidRPr="00D61517" w:rsidRDefault="00392E80" w:rsidP="00940268">
            <w:pPr>
              <w:numPr>
                <w:ilvl w:val="1"/>
                <w:numId w:val="7"/>
              </w:numPr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02.01.2000 № 29-ФЗ «О качестве и безопасности пищевых продуктов» (ред. от 13.07.2020);</w:t>
            </w:r>
          </w:p>
          <w:p w:rsidR="00392E80" w:rsidRPr="00D61517" w:rsidRDefault="00392E80" w:rsidP="00940268">
            <w:pPr>
              <w:numPr>
                <w:ilvl w:val="1"/>
                <w:numId w:val="7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Ханты-Мансийского автономного округа - Югры от 19.11.2014 № 93-ОЗ «Об утверждении перечня социальных услуг, предоставляемых поставщиками социальных услуг в Ханты-Мансийском автономном округе – Югре» (ред. от 17.02.2023г.);</w:t>
            </w:r>
          </w:p>
          <w:p w:rsidR="00392E80" w:rsidRPr="00D61517" w:rsidRDefault="00392E80" w:rsidP="00940268">
            <w:pPr>
              <w:numPr>
                <w:ilvl w:val="1"/>
                <w:numId w:val="7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27.11.2014 № 447-п «Об иных обстоятельствах, которые признаются ухудшающими или способными ухудшить условия жизнедеятельности граждан» (ред. от 29.09.2022г.);</w:t>
            </w:r>
          </w:p>
          <w:p w:rsidR="00392E80" w:rsidRPr="00D61517" w:rsidRDefault="00392E80" w:rsidP="00940268">
            <w:pPr>
              <w:numPr>
                <w:ilvl w:val="1"/>
                <w:numId w:val="7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от 28.03.2014 № 159н «Об утверждении формы заявления о предоставлении социальных услуг» (ред. от 29.11.2022г.);</w:t>
            </w:r>
          </w:p>
          <w:p w:rsidR="00392E80" w:rsidRPr="00D61517" w:rsidRDefault="00392E80" w:rsidP="00940268">
            <w:pPr>
              <w:numPr>
                <w:ilvl w:val="1"/>
                <w:numId w:val="7"/>
              </w:numPr>
              <w:spacing w:after="0" w:line="240" w:lineRule="auto"/>
              <w:ind w:left="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06.09.2014 № 326-п «О порядке предоставления социальных услуг поставщиками социальных услуг в Ханты-Мансийском автономном округе – Югре» (ред. от 30.06.2023);</w:t>
            </w:r>
          </w:p>
          <w:p w:rsidR="00392E80" w:rsidRPr="00D61517" w:rsidRDefault="00392E80" w:rsidP="009402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Приказ РСТ Югры от 13.12.2022 № 127</w:t>
            </w:r>
            <w:r w:rsidRPr="00D6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-нп «Об установлении тарифов на социальные услуги, предоставляемые организациями социального обслуживания Ханты-Мансийского автономного округа – Югры»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изменениями от 19.09.2023г.</w:t>
            </w:r>
          </w:p>
        </w:tc>
      </w:tr>
      <w:tr w:rsidR="00392E80" w:rsidRPr="00D61517" w:rsidTr="00940268">
        <w:trPr>
          <w:trHeight w:val="451"/>
        </w:trPr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оказания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-115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обеспечение жизнедеятельности граждан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социальных услуг 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34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оказания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34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01.01.2024 по 31.12.2024 года</w:t>
            </w:r>
          </w:p>
        </w:tc>
      </w:tr>
      <w:tr w:rsidR="00392E80" w:rsidRPr="00D61517" w:rsidTr="00940268">
        <w:trPr>
          <w:trHeight w:val="557"/>
        </w:trPr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оказания услуги по стандарту на одного Получателя социальных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-115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92E80" w:rsidRPr="00D61517" w:rsidRDefault="00392E80" w:rsidP="00940268">
            <w:pPr>
              <w:spacing w:after="0" w:line="240" w:lineRule="auto"/>
              <w:ind w:right="-115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rPr>
          <w:trHeight w:val="557"/>
        </w:trPr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социальных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-115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одного набора предметов первой необходимости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-115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приложением к техническому заданию на оказание срочных социальных услуг.</w:t>
            </w:r>
          </w:p>
          <w:p w:rsidR="00392E80" w:rsidRPr="00D61517" w:rsidRDefault="00392E80" w:rsidP="00940268">
            <w:pPr>
              <w:spacing w:after="0" w:line="240" w:lineRule="auto"/>
              <w:ind w:right="-115" w:firstLine="4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</w:t>
            </w:r>
          </w:p>
          <w:p w:rsidR="00392E80" w:rsidRPr="00D61517" w:rsidRDefault="00392E80" w:rsidP="00940268">
            <w:pPr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Основанием для предоставления срочных социальных услуг является уведомление Управления социальной защиты населения, опеки и попечительства по месту жительства гражданина о признании нуждающимся в оказании срочных социальных услуг.</w:t>
            </w:r>
          </w:p>
          <w:p w:rsidR="00392E80" w:rsidRPr="00D61517" w:rsidRDefault="00392E80" w:rsidP="00940268">
            <w:pPr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Подтверждением предоставления срочных социальных услуг является Акт о предоставлении срочных социальных услуг, содержащий сведения о Получателе социальных услуг и Поставщике социальных услуг (далее - Исполнитель), видах, предоставленных срочных социальных услуг, сроках, условиях их предоставления, дату составления Акта. Акт о предоставлении срочных социальных услуг подтверждается подписью Получателя социальных услуг.</w:t>
            </w:r>
          </w:p>
        </w:tc>
      </w:tr>
      <w:tr w:rsidR="00392E80" w:rsidRPr="00D61517" w:rsidTr="00940268">
        <w:trPr>
          <w:trHeight w:val="281"/>
        </w:trPr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качества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tabs>
                <w:tab w:val="left" w:pos="10512"/>
              </w:tabs>
              <w:spacing w:after="0" w:line="240" w:lineRule="auto"/>
              <w:ind w:right="176" w:firstLine="3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должно осуществляться в пункте выдачи срочной социальной помощи, организованном Исполнителем на территории города Радужный в пределах установленной городской черты. Предоставление срочных социальных услуг осуществляется в соответствии с графиком работы пункта выдачи срочной социальной помощи (не менее 36 часов в неделю).</w:t>
            </w:r>
          </w:p>
          <w:p w:rsidR="00392E80" w:rsidRPr="00D61517" w:rsidRDefault="00392E80" w:rsidP="00940268">
            <w:pPr>
              <w:tabs>
                <w:tab w:val="left" w:pos="10512"/>
              </w:tabs>
              <w:spacing w:after="0" w:line="240" w:lineRule="auto"/>
              <w:ind w:right="111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Товары в наборе должны соответствовать требованиям ГОСТ и </w:t>
            </w:r>
            <w:proofErr w:type="spellStart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быть новыми, ранее не находившимися в использовании у Поставщика социальных услуг или у третьих лиц, не должны находиться в залоге, под арестом или под иным обременением. </w:t>
            </w:r>
          </w:p>
          <w:p w:rsidR="00392E80" w:rsidRPr="00D61517" w:rsidRDefault="00392E80" w:rsidP="00940268">
            <w:pPr>
              <w:tabs>
                <w:tab w:val="left" w:pos="10512"/>
              </w:tabs>
              <w:spacing w:after="0" w:line="240" w:lineRule="auto"/>
              <w:ind w:right="111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в наборе должны быть в заводской упаковке, обеспечивающей безопасность транспортировки и сохранность его качества в течение гарантийного срока хранения.</w:t>
            </w:r>
          </w:p>
          <w:p w:rsidR="00392E80" w:rsidRPr="00D61517" w:rsidRDefault="00392E80" w:rsidP="00940268">
            <w:pPr>
              <w:tabs>
                <w:tab w:val="left" w:pos="10512"/>
              </w:tabs>
              <w:spacing w:after="0" w:line="240" w:lineRule="auto"/>
              <w:ind w:right="111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момент выдачи набора, остаточный срок хранения товаров должен быть не менее 3 месяцев от установленного срока хранения, указанного производителем на индивидуальной упаковке товара.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качества и оценка результатов предоставления услуг </w:t>
            </w:r>
          </w:p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</w:tcPr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своевременность предоставления социальной услуги в соответствии с требованиями:</w:t>
            </w:r>
          </w:p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полнота и своевременность предоставления социальной услуги должна соответствовать требованиям стандарта срочных социальных услуг согласно Постановлению Правительства Ханты-Мансийского автономного округа – Югры от 06.09.2014 № 326-п «О порядке предоставления социальных услуг поставщиками социальных услуг в Ханты-Мансийском автономном округе – Югре». </w:t>
            </w:r>
          </w:p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жалоб:</w:t>
            </w:r>
          </w:p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right="176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через анкетирование Получателя социальных услуг по анализу удовлетворенности качеством оказания социальных услуг и отсутствию обоснованных жалоб с отметкой об отсутствии жалоб за подписью Получателя социальных услуг.</w:t>
            </w:r>
          </w:p>
        </w:tc>
      </w:tr>
      <w:tr w:rsidR="00392E80" w:rsidRPr="00D61517" w:rsidTr="00940268">
        <w:tc>
          <w:tcPr>
            <w:tcW w:w="356" w:type="pct"/>
          </w:tcPr>
          <w:p w:rsidR="00392E80" w:rsidRPr="00D61517" w:rsidRDefault="00392E80" w:rsidP="0094026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pct"/>
          </w:tcPr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3673" w:type="pct"/>
          </w:tcPr>
          <w:p w:rsidR="00392E80" w:rsidRPr="00D61517" w:rsidRDefault="00392E80" w:rsidP="00940268">
            <w:pPr>
              <w:autoSpaceDE w:val="0"/>
              <w:autoSpaceDN w:val="0"/>
              <w:adjustRightInd w:val="0"/>
              <w:spacing w:after="0" w:line="240" w:lineRule="auto"/>
              <w:ind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автономный округа - Югра, территория муниципального образования город Радужный в пределах установленной городской черты.</w:t>
            </w:r>
          </w:p>
        </w:tc>
      </w:tr>
    </w:tbl>
    <w:p w:rsidR="00392E80" w:rsidRPr="00D61517" w:rsidRDefault="00392E80" w:rsidP="00392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80" w:rsidRDefault="00392E80" w:rsidP="00392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Стоимость одного набора предметов первой необходимости </w:t>
      </w:r>
      <w:r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  <w:shd w:val="clear" w:color="auto" w:fill="FFFFFF"/>
        </w:rPr>
        <w:t>составляет 842,96</w:t>
      </w:r>
      <w:r w:rsidRPr="00D61517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  <w:shd w:val="clear" w:color="auto" w:fill="FFFFFF"/>
        </w:rPr>
        <w:t xml:space="preserve"> рубля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, согласно </w:t>
      </w:r>
      <w:r w:rsidRPr="00D61517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>Приказ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>а</w:t>
      </w:r>
      <w:r w:rsidRPr="00D61517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Региональной службы по тарифам ХМАО - Югры от 13.12.2022 N 127-нп (ред. от 19.09.2023) "Об установлении предельных максимальных тарифов на социальные услуги, предоставляемые организациями социального обслуживания Ханты-Мансийского автономного округа - Югры"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  <w:t>.</w:t>
      </w:r>
    </w:p>
    <w:p w:rsidR="00392E80" w:rsidRDefault="00392E80" w:rsidP="00392E80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392E80" w:rsidRPr="00D61517" w:rsidRDefault="00392E80" w:rsidP="00392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80" w:rsidRPr="00D61517" w:rsidRDefault="00392E80" w:rsidP="00392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80" w:rsidRPr="00D61517" w:rsidRDefault="00392E80" w:rsidP="00392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80" w:rsidRPr="00D61517" w:rsidRDefault="00392E80" w:rsidP="00392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80" w:rsidRPr="00D61517" w:rsidRDefault="00392E80" w:rsidP="00392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</w:pPr>
      <w:r w:rsidRPr="00D61517"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  <w:lastRenderedPageBreak/>
        <w:t xml:space="preserve">Приложение </w:t>
      </w:r>
    </w:p>
    <w:p w:rsidR="00392E80" w:rsidRPr="00D61517" w:rsidRDefault="00392E80" w:rsidP="00392E80">
      <w:pPr>
        <w:spacing w:after="0" w:line="240" w:lineRule="auto"/>
        <w:ind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</w:pPr>
      <w:r w:rsidRPr="00D61517"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  <w:t>к техническому заданию</w:t>
      </w:r>
    </w:p>
    <w:p w:rsidR="00392E80" w:rsidRPr="00D61517" w:rsidRDefault="00392E80" w:rsidP="00392E80">
      <w:pPr>
        <w:spacing w:after="0" w:line="240" w:lineRule="auto"/>
        <w:ind w:left="-567" w:right="-426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</w:pPr>
      <w:r w:rsidRPr="00D61517">
        <w:rPr>
          <w:rFonts w:ascii="Times New Roman" w:eastAsia="Calibri" w:hAnsi="Times New Roman" w:cs="Times New Roman"/>
          <w:color w:val="000000"/>
          <w:spacing w:val="-4"/>
          <w:shd w:val="clear" w:color="auto" w:fill="FFFFFF"/>
        </w:rPr>
        <w:t>на оказание срочных социальных услуг</w:t>
      </w:r>
    </w:p>
    <w:p w:rsidR="00392E80" w:rsidRPr="00D61517" w:rsidRDefault="00392E80" w:rsidP="00392E80">
      <w:pPr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:rsidR="00392E80" w:rsidRPr="00D61517" w:rsidRDefault="00392E80" w:rsidP="00392E80">
      <w:pPr>
        <w:spacing w:after="0" w:line="240" w:lineRule="auto"/>
        <w:ind w:left="-54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17">
        <w:rPr>
          <w:rFonts w:ascii="Times New Roman" w:eastAsia="Times New Roman" w:hAnsi="Times New Roman" w:cs="Times New Roman"/>
          <w:sz w:val="24"/>
          <w:szCs w:val="24"/>
        </w:rPr>
        <w:t>Состав набора предметов первой необходимости</w:t>
      </w:r>
    </w:p>
    <w:p w:rsidR="00392E80" w:rsidRPr="00D61517" w:rsidRDefault="00392E80" w:rsidP="00392E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977"/>
        <w:gridCol w:w="2835"/>
        <w:gridCol w:w="2693"/>
        <w:gridCol w:w="850"/>
        <w:gridCol w:w="993"/>
        <w:gridCol w:w="1134"/>
      </w:tblGrid>
      <w:tr w:rsidR="00392E80" w:rsidRPr="00D61517" w:rsidTr="00940268">
        <w:trPr>
          <w:trHeight w:val="362"/>
        </w:trPr>
        <w:tc>
          <w:tcPr>
            <w:tcW w:w="567" w:type="dxa"/>
            <w:vMerge w:val="restart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072" w:type="dxa"/>
            <w:gridSpan w:val="4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(характеристики) объекта закупки*</w:t>
            </w:r>
          </w:p>
        </w:tc>
        <w:tc>
          <w:tcPr>
            <w:tcW w:w="850" w:type="dxa"/>
            <w:vMerge w:val="restart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производитель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(неизменяемое) **</w:t>
            </w:r>
          </w:p>
        </w:tc>
        <w:tc>
          <w:tcPr>
            <w:tcW w:w="2835" w:type="dxa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показателей, которые не могут изменяться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(неизменяемое) ***</w:t>
            </w:r>
          </w:p>
        </w:tc>
        <w:tc>
          <w:tcPr>
            <w:tcW w:w="2693" w:type="dxa"/>
            <w:vAlign w:val="center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и (или) минимальное значение показателей (конкретное значение показателя устанавливает участник </w:t>
            </w:r>
            <w:proofErr w:type="gramStart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закупки)*</w:t>
            </w:r>
            <w:proofErr w:type="gramEnd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tcBorders>
              <w:bottom w:val="single" w:sz="4" w:space="0" w:color="auto"/>
            </w:tcBorders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2E80" w:rsidRPr="00D61517" w:rsidTr="00940268">
        <w:trPr>
          <w:trHeight w:val="242"/>
        </w:trPr>
        <w:tc>
          <w:tcPr>
            <w:tcW w:w="567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обертка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rPr>
          <w:trHeight w:val="254"/>
        </w:trPr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жирных кислот, гр.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менее78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хлористого натрия, %.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0,7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92E80" w:rsidRPr="00D61517" w:rsidRDefault="00392E80" w:rsidP="00940268">
            <w:pPr>
              <w:spacing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Мыло хозяйственное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Бумажная обертка 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Вес, гр.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жирных кислот, гр.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70,5 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щелочи, %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0,15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Блистер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щетины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Синтетическое волокно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140, 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192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Жесткость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кустов щетины, мм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9, 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кустов, </w:t>
            </w:r>
            <w:proofErr w:type="spellStart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27, 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55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Тюбик пластиковый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Масса, мл.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rPr>
          <w:trHeight w:val="60"/>
        </w:trPr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Однородная масса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фторида, %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0,05, 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0,15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Шампунь для волос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Пластиковый бутыль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мл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Однородная масса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Обертка бумажная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бумаги в рулоне, м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53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бумаги в рулоне, мм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кроме черного и белого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хлопок</w:t>
            </w: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см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см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E80" w:rsidRPr="00D61517" w:rsidTr="00940268">
        <w:tc>
          <w:tcPr>
            <w:tcW w:w="567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977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spellStart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380</w:t>
            </w:r>
          </w:p>
        </w:tc>
        <w:tc>
          <w:tcPr>
            <w:tcW w:w="850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E80" w:rsidRPr="00D61517" w:rsidRDefault="00392E80" w:rsidP="009402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E80" w:rsidRPr="002043A2" w:rsidRDefault="00392E80" w:rsidP="00392E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645" w:rsidRDefault="00E94645">
      <w:bookmarkStart w:id="2" w:name="_GoBack"/>
      <w:bookmarkEnd w:id="2"/>
    </w:p>
    <w:sectPr w:rsidR="00E94645" w:rsidSect="00622BF0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EAB"/>
    <w:multiLevelType w:val="hybridMultilevel"/>
    <w:tmpl w:val="0EB80BE2"/>
    <w:lvl w:ilvl="0" w:tplc="E4449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21453"/>
    <w:multiLevelType w:val="hybridMultilevel"/>
    <w:tmpl w:val="2AAC6E88"/>
    <w:lvl w:ilvl="0" w:tplc="3C808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15B7A"/>
    <w:multiLevelType w:val="hybridMultilevel"/>
    <w:tmpl w:val="4EC66C4A"/>
    <w:lvl w:ilvl="0" w:tplc="4FB2F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4" w15:restartNumberingAfterBreak="0">
    <w:nsid w:val="5D9B3ED4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ED6E98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2B25A7"/>
    <w:multiLevelType w:val="multilevel"/>
    <w:tmpl w:val="59D6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8F"/>
    <w:rsid w:val="00392E80"/>
    <w:rsid w:val="00617D8F"/>
    <w:rsid w:val="00E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2D2D-A319-4AEC-8CA2-2EB803C7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2E80"/>
    <w:pPr>
      <w:keepNext/>
      <w:spacing w:before="240" w:after="60" w:line="288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92E80"/>
    <w:pPr>
      <w:keepNext/>
      <w:spacing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392E80"/>
    <w:pPr>
      <w:keepNext/>
      <w:numPr>
        <w:ilvl w:val="2"/>
        <w:numId w:val="5"/>
      </w:numPr>
      <w:suppressAutoHyphens/>
      <w:spacing w:before="120" w:after="120" w:line="288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392E80"/>
    <w:pPr>
      <w:keepNext/>
      <w:numPr>
        <w:ilvl w:val="3"/>
        <w:numId w:val="5"/>
      </w:numPr>
      <w:suppressAutoHyphens/>
      <w:spacing w:before="240" w:after="60" w:line="288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E80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92E8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92E8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92E8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92E8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E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2E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392E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92E8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92E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92E8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2E8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92E8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92E80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392E80"/>
    <w:rPr>
      <w:color w:val="0000FF"/>
      <w:u w:val="single"/>
    </w:rPr>
  </w:style>
  <w:style w:type="character" w:customStyle="1" w:styleId="bread-home">
    <w:name w:val="bread-home"/>
    <w:basedOn w:val="a0"/>
    <w:rsid w:val="00392E80"/>
  </w:style>
  <w:style w:type="paragraph" w:customStyle="1" w:styleId="consnormal">
    <w:name w:val="consnormal"/>
    <w:basedOn w:val="a"/>
    <w:rsid w:val="0039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9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92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392E80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92E80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E8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92E8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2E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E80"/>
  </w:style>
  <w:style w:type="character" w:customStyle="1" w:styleId="110">
    <w:name w:val="Заголовок 1 Знак1"/>
    <w:locked/>
    <w:rsid w:val="00392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semiHidden/>
    <w:locked/>
    <w:rsid w:val="00392E80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392E8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392E8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392E8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392E80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Strong"/>
    <w:qFormat/>
    <w:rsid w:val="00392E80"/>
    <w:rPr>
      <w:rFonts w:cs="Times New Roman"/>
      <w:b/>
      <w:bCs/>
    </w:rPr>
  </w:style>
  <w:style w:type="character" w:styleId="af">
    <w:name w:val="Emphasis"/>
    <w:qFormat/>
    <w:rsid w:val="00392E80"/>
    <w:rPr>
      <w:rFonts w:cs="Times New Roman"/>
      <w:i/>
      <w:iCs/>
    </w:rPr>
  </w:style>
  <w:style w:type="paragraph" w:styleId="af0">
    <w:name w:val="No Spacing"/>
    <w:uiPriority w:val="1"/>
    <w:qFormat/>
    <w:rsid w:val="00392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Book Title"/>
    <w:basedOn w:val="a0"/>
    <w:uiPriority w:val="33"/>
    <w:qFormat/>
    <w:rsid w:val="00392E80"/>
    <w:rPr>
      <w:b/>
      <w:bCs/>
      <w:smallCaps/>
      <w:spacing w:val="5"/>
    </w:rPr>
  </w:style>
  <w:style w:type="paragraph" w:styleId="af2">
    <w:name w:val="header"/>
    <w:basedOn w:val="a"/>
    <w:link w:val="af3"/>
    <w:uiPriority w:val="99"/>
    <w:rsid w:val="00392E80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92E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rsid w:val="00392E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92E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2E80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1"/>
    <w:rsid w:val="00392E80"/>
    <w:rPr>
      <w:rFonts w:ascii="Times New Roman" w:eastAsia="Times New Roman" w:hAnsi="Times New Roman" w:cs="Times New Roman"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text">
    <w:name w:val="text"/>
    <w:basedOn w:val="a0"/>
    <w:rsid w:val="0039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Жорова Кристина Олеговна</dc:creator>
  <cp:keywords/>
  <dc:description/>
  <cp:lastModifiedBy>Жорова Кристина Олеговна</cp:lastModifiedBy>
  <cp:revision>2</cp:revision>
  <dcterms:created xsi:type="dcterms:W3CDTF">2023-10-20T09:30:00Z</dcterms:created>
  <dcterms:modified xsi:type="dcterms:W3CDTF">2023-10-20T09:30:00Z</dcterms:modified>
</cp:coreProperties>
</file>