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19" w:rsidRDefault="00DE4B19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DE4B19" w:rsidRDefault="002411B9">
      <w:pPr>
        <w:widowControl w:val="0"/>
        <w:spacing w:line="276" w:lineRule="auto"/>
        <w:jc w:val="center"/>
        <w:rPr>
          <w:color w:val="000000" w:themeColor="text1"/>
        </w:rPr>
      </w:pPr>
      <w:r>
        <w:rPr>
          <w:rStyle w:val="afff"/>
          <w:bCs/>
          <w:color w:val="auto"/>
          <w:sz w:val="28"/>
          <w:szCs w:val="28"/>
          <w:u w:val="none"/>
          <w:lang w:bidi="hi-IN"/>
        </w:rPr>
        <w:t>Перечень оборудования, необходимого для приемки, хранения и переработки продукции дикоросов, приобретаемой за счет средств гранта в форме субсидии, направленного на реализацию проектов по заготовке и переработке дикоросов</w:t>
      </w:r>
    </w:p>
    <w:p w:rsidR="00DE4B19" w:rsidRDefault="00DE4B19">
      <w:pPr>
        <w:widowControl w:val="0"/>
        <w:spacing w:line="276" w:lineRule="auto"/>
        <w:jc w:val="both"/>
        <w:rPr>
          <w:color w:val="000000" w:themeColor="text1"/>
        </w:rPr>
      </w:pPr>
    </w:p>
    <w:p w:rsidR="00DE4B19" w:rsidRDefault="00DE4B19">
      <w:pPr>
        <w:widowControl w:val="0"/>
        <w:spacing w:line="276" w:lineRule="auto"/>
        <w:jc w:val="both"/>
        <w:rPr>
          <w:color w:val="000000" w:themeColor="text1"/>
        </w:rPr>
      </w:pPr>
    </w:p>
    <w:tbl>
      <w:tblPr>
        <w:tblStyle w:val="aff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020"/>
        <w:gridCol w:w="5627"/>
      </w:tblGrid>
      <w:tr w:rsidR="00DE4B19">
        <w:tc>
          <w:tcPr>
            <w:tcW w:w="846" w:type="dxa"/>
          </w:tcPr>
          <w:p w:rsidR="00DE4B19" w:rsidRDefault="002411B9">
            <w:pPr>
              <w:widowControl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20" w:type="dxa"/>
          </w:tcPr>
          <w:p w:rsidR="00DE4B19" w:rsidRDefault="002411B9">
            <w:pPr>
              <w:widowControl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Код по Общероссийскому классификатору продукции по видам экономической деятельности ОК 034-2014 (КПЭС 2008)</w:t>
            </w:r>
          </w:p>
          <w:p w:rsidR="00DE4B19" w:rsidRDefault="00DE4B19">
            <w:pPr>
              <w:widowControl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27" w:type="dxa"/>
          </w:tcPr>
          <w:p w:rsidR="00DE4B19" w:rsidRDefault="002411B9">
            <w:pPr>
              <w:widowControl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DE4B19">
        <w:tc>
          <w:tcPr>
            <w:tcW w:w="846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28.93.16.190</w:t>
            </w:r>
          </w:p>
        </w:tc>
        <w:tc>
          <w:tcPr>
            <w:tcW w:w="5627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Сушилки для сельскохозяйственной продукции прочие</w:t>
            </w:r>
          </w:p>
        </w:tc>
      </w:tr>
      <w:tr w:rsidR="00DE4B19">
        <w:tc>
          <w:tcPr>
            <w:tcW w:w="846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28.93.17.180</w:t>
            </w:r>
          </w:p>
        </w:tc>
        <w:tc>
          <w:tcPr>
            <w:tcW w:w="5627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Оборудование для переработки плодов, орехов или овощей</w:t>
            </w:r>
          </w:p>
        </w:tc>
      </w:tr>
      <w:tr w:rsidR="00DE4B19">
        <w:tc>
          <w:tcPr>
            <w:tcW w:w="846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28.25.13.111</w:t>
            </w:r>
          </w:p>
        </w:tc>
        <w:tc>
          <w:tcPr>
            <w:tcW w:w="5627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Шкафы холодильные</w:t>
            </w:r>
          </w:p>
        </w:tc>
      </w:tr>
      <w:tr w:rsidR="00DE4B19">
        <w:tc>
          <w:tcPr>
            <w:tcW w:w="846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28.25.13.112</w:t>
            </w:r>
          </w:p>
        </w:tc>
        <w:tc>
          <w:tcPr>
            <w:tcW w:w="5627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Камеры холодильные сборные</w:t>
            </w:r>
          </w:p>
        </w:tc>
      </w:tr>
      <w:tr w:rsidR="00DE4B19">
        <w:tc>
          <w:tcPr>
            <w:tcW w:w="846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20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28.25.13.119</w:t>
            </w:r>
          </w:p>
        </w:tc>
        <w:tc>
          <w:tcPr>
            <w:tcW w:w="5627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Оборудование холодильное прочее</w:t>
            </w:r>
          </w:p>
        </w:tc>
      </w:tr>
      <w:tr w:rsidR="00DE4B19">
        <w:tc>
          <w:tcPr>
            <w:tcW w:w="846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020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28.93.17.112</w:t>
            </w:r>
          </w:p>
        </w:tc>
        <w:tc>
          <w:tcPr>
            <w:tcW w:w="5627" w:type="dxa"/>
          </w:tcPr>
          <w:p w:rsidR="00DE4B19" w:rsidRDefault="002411B9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Машины для измельчения и нарезания</w:t>
            </w:r>
          </w:p>
        </w:tc>
      </w:tr>
    </w:tbl>
    <w:p w:rsidR="00DE4B19" w:rsidRDefault="00DE4B19">
      <w:pPr>
        <w:widowControl w:val="0"/>
        <w:spacing w:line="276" w:lineRule="auto"/>
        <w:jc w:val="both"/>
        <w:rPr>
          <w:color w:val="000000" w:themeColor="text1"/>
        </w:rPr>
      </w:pPr>
    </w:p>
    <w:p w:rsidR="00DE4B19" w:rsidRDefault="00DE4B19">
      <w:pPr>
        <w:widowControl w:val="0"/>
        <w:spacing w:line="276" w:lineRule="auto"/>
        <w:jc w:val="both"/>
        <w:rPr>
          <w:color w:val="000000" w:themeColor="text1"/>
        </w:rPr>
      </w:pPr>
    </w:p>
    <w:sectPr w:rsidR="00DE4B19">
      <w:headerReference w:type="default" r:id="rId8"/>
      <w:footerReference w:type="default" r:id="rId9"/>
      <w:pgSz w:w="11906" w:h="16838"/>
      <w:pgMar w:top="1418" w:right="1276" w:bottom="1134" w:left="15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B9" w:rsidRDefault="002411B9">
      <w:r>
        <w:separator/>
      </w:r>
    </w:p>
  </w:endnote>
  <w:endnote w:type="continuationSeparator" w:id="0">
    <w:p w:rsidR="002411B9" w:rsidRDefault="0024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Albertus Extra Bold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2"/>
    </w:tblGrid>
    <w:tr w:rsidR="00DE4B19">
      <w:tc>
        <w:tcPr>
          <w:tcW w:w="2401" w:type="pct"/>
        </w:tcPr>
        <w:p w:rsidR="00DE4B19" w:rsidRDefault="00DE4B19">
          <w:pPr>
            <w:spacing w:line="276" w:lineRule="auto"/>
            <w:ind w:firstLine="709"/>
            <w:jc w:val="both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:rsidR="00DE4B19" w:rsidRDefault="00DE4B19">
          <w:pPr>
            <w:pStyle w:val="aa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:rsidR="00DE4B19" w:rsidRDefault="00DE4B19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DE4B19" w:rsidRDefault="00DE4B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B9" w:rsidRDefault="002411B9">
      <w:r>
        <w:separator/>
      </w:r>
    </w:p>
  </w:footnote>
  <w:footnote w:type="continuationSeparator" w:id="0">
    <w:p w:rsidR="002411B9" w:rsidRDefault="0024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78041"/>
      <w:docPartObj>
        <w:docPartGallery w:val="Page Numbers (Top of Page)"/>
        <w:docPartUnique/>
      </w:docPartObj>
    </w:sdtPr>
    <w:sdtEndPr/>
    <w:sdtContent>
      <w:p w:rsidR="00DE4B19" w:rsidRDefault="00DE4B19">
        <w:pPr>
          <w:pStyle w:val="a9"/>
          <w:jc w:val="center"/>
        </w:pPr>
      </w:p>
      <w:p w:rsidR="00DE4B19" w:rsidRDefault="00DE4B19">
        <w:pPr>
          <w:pStyle w:val="a9"/>
          <w:jc w:val="center"/>
        </w:pPr>
      </w:p>
      <w:p w:rsidR="00DE4B19" w:rsidRDefault="002411B9">
        <w:pPr>
          <w:pStyle w:val="a9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DE4B19" w:rsidRDefault="00DE4B1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B59E4"/>
    <w:multiLevelType w:val="hybridMultilevel"/>
    <w:tmpl w:val="A3D800D6"/>
    <w:lvl w:ilvl="0" w:tplc="846A5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0E607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1F4E8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8492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E148C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F9287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EAC1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714CD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B4D9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F85390"/>
    <w:multiLevelType w:val="hybridMultilevel"/>
    <w:tmpl w:val="2394582E"/>
    <w:lvl w:ilvl="0" w:tplc="62BC3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10221C">
      <w:start w:val="1"/>
      <w:numFmt w:val="lowerLetter"/>
      <w:lvlText w:val="%2."/>
      <w:lvlJc w:val="left"/>
      <w:pPr>
        <w:ind w:left="23" w:hanging="360"/>
      </w:pPr>
    </w:lvl>
    <w:lvl w:ilvl="2" w:tplc="D668110A">
      <w:start w:val="1"/>
      <w:numFmt w:val="lowerRoman"/>
      <w:lvlText w:val="%3."/>
      <w:lvlJc w:val="right"/>
      <w:pPr>
        <w:ind w:left="743" w:hanging="180"/>
      </w:pPr>
    </w:lvl>
    <w:lvl w:ilvl="3" w:tplc="FA52A750">
      <w:start w:val="1"/>
      <w:numFmt w:val="decimal"/>
      <w:lvlText w:val="%4."/>
      <w:lvlJc w:val="left"/>
      <w:pPr>
        <w:ind w:left="1463" w:hanging="360"/>
      </w:pPr>
    </w:lvl>
    <w:lvl w:ilvl="4" w:tplc="374237AA">
      <w:start w:val="1"/>
      <w:numFmt w:val="lowerLetter"/>
      <w:lvlText w:val="%5."/>
      <w:lvlJc w:val="left"/>
      <w:pPr>
        <w:ind w:left="2183" w:hanging="360"/>
      </w:pPr>
    </w:lvl>
    <w:lvl w:ilvl="5" w:tplc="D7AC775C">
      <w:start w:val="1"/>
      <w:numFmt w:val="lowerRoman"/>
      <w:lvlText w:val="%6."/>
      <w:lvlJc w:val="right"/>
      <w:pPr>
        <w:ind w:left="2903" w:hanging="180"/>
      </w:pPr>
    </w:lvl>
    <w:lvl w:ilvl="6" w:tplc="7F80F790">
      <w:start w:val="1"/>
      <w:numFmt w:val="decimal"/>
      <w:lvlText w:val="%7."/>
      <w:lvlJc w:val="left"/>
      <w:pPr>
        <w:ind w:left="3623" w:hanging="360"/>
      </w:pPr>
    </w:lvl>
    <w:lvl w:ilvl="7" w:tplc="0E16B8A6">
      <w:start w:val="1"/>
      <w:numFmt w:val="lowerLetter"/>
      <w:lvlText w:val="%8."/>
      <w:lvlJc w:val="left"/>
      <w:pPr>
        <w:ind w:left="4343" w:hanging="360"/>
      </w:pPr>
    </w:lvl>
    <w:lvl w:ilvl="8" w:tplc="66C02B14">
      <w:start w:val="1"/>
      <w:numFmt w:val="lowerRoman"/>
      <w:lvlText w:val="%9."/>
      <w:lvlJc w:val="right"/>
      <w:pPr>
        <w:ind w:left="5063" w:hanging="180"/>
      </w:pPr>
    </w:lvl>
  </w:abstractNum>
  <w:abstractNum w:abstractNumId="2" w15:restartNumberingAfterBreak="0">
    <w:nsid w:val="523219B1"/>
    <w:multiLevelType w:val="hybridMultilevel"/>
    <w:tmpl w:val="ABAC527C"/>
    <w:lvl w:ilvl="0" w:tplc="CD30695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 w:tplc="1F5C862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6A69FF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A36CD9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E3CD23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501499D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3D2865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9DEE30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A38267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9"/>
    <w:rsid w:val="002411B9"/>
    <w:rsid w:val="0056793E"/>
    <w:rsid w:val="00D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8D3B1-B0B2-49C0-BDF1-A35E394B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23">
    <w:name w:val="Верхний колонтитул Знак2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24">
    <w:name w:val="Нижний колонтитул Знак2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3">
    <w:name w:val="Заголовок 1 Знак"/>
    <w:basedOn w:val="a0"/>
    <w:link w:val="13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1">
    <w:name w:val="Название Знак"/>
    <w:basedOn w:val="a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3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Заголовок1 Знак"/>
    <w:basedOn w:val="a0"/>
    <w:qFormat/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af5">
    <w:name w:val="дата место Знак"/>
    <w:basedOn w:val="a0"/>
    <w:qFormat/>
    <w:rPr>
      <w:rFonts w:ascii="Verdana" w:eastAsiaTheme="minorEastAsia" w:hAnsi="Verdana"/>
      <w:b/>
      <w:sz w:val="24"/>
      <w:szCs w:val="24"/>
      <w:lang w:eastAsia="ru-RU"/>
    </w:rPr>
  </w:style>
  <w:style w:type="character" w:customStyle="1" w:styleId="section-title2">
    <w:name w:val="section-title2"/>
    <w:basedOn w:val="a0"/>
    <w:qFormat/>
    <w:rPr>
      <w:b/>
      <w:bCs/>
      <w:vanish w:val="0"/>
      <w:color w:val="000000"/>
      <w:sz w:val="24"/>
      <w:szCs w:val="24"/>
    </w:rPr>
  </w:style>
  <w:style w:type="character" w:customStyle="1" w:styleId="FontStyle13">
    <w:name w:val="Font Style13"/>
    <w:qFormat/>
    <w:rPr>
      <w:rFonts w:ascii="Arial" w:eastAsia="Arial" w:hAnsi="Arial" w:cs="Arial"/>
      <w:sz w:val="20"/>
      <w:szCs w:val="20"/>
    </w:rPr>
  </w:style>
  <w:style w:type="character" w:customStyle="1" w:styleId="af6">
    <w:name w:val="Текст примечания Знак"/>
    <w:basedOn w:val="a0"/>
    <w:uiPriority w:val="99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ма примечания Знак"/>
    <w:basedOn w:val="af6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a">
    <w:name w:val="Текст сноски Знак"/>
    <w:basedOn w:val="a0"/>
    <w:uiPriority w:val="99"/>
    <w:semiHidden/>
    <w:qFormat/>
    <w:rPr>
      <w:sz w:val="20"/>
      <w:szCs w:val="20"/>
    </w:rPr>
  </w:style>
  <w:style w:type="character" w:customStyle="1" w:styleId="af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fc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fd">
    <w:name w:val="Символ сноски"/>
    <w:qFormat/>
  </w:style>
  <w:style w:type="character" w:customStyle="1" w:styleId="27">
    <w:name w:val="Знак сноски2"/>
    <w:qFormat/>
    <w:rPr>
      <w:vertAlign w:val="superscript"/>
    </w:rPr>
  </w:style>
  <w:style w:type="character" w:customStyle="1" w:styleId="15">
    <w:name w:val="Текст сноски Знак1"/>
    <w:basedOn w:val="a0"/>
    <w:qFormat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6">
    <w:name w:val="Верхний колонтитул Знак1"/>
    <w:basedOn w:val="a0"/>
    <w:uiPriority w:val="99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ижний колонтитул Знак1"/>
    <w:basedOn w:val="a0"/>
    <w:uiPriority w:val="99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Title"/>
    <w:basedOn w:val="a"/>
    <w:next w:val="afe"/>
    <w:link w:val="a3"/>
    <w:qFormat/>
    <w:pPr>
      <w:jc w:val="center"/>
    </w:pPr>
    <w:rPr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cs="Ari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customStyle="1" w:styleId="18">
    <w:name w:val="Заголовок1"/>
    <w:basedOn w:val="a"/>
    <w:next w:val="afe"/>
    <w:qFormat/>
    <w:pPr>
      <w:spacing w:line="276" w:lineRule="auto"/>
    </w:pPr>
    <w:rPr>
      <w:rFonts w:ascii="Verdana" w:eastAsiaTheme="minorEastAsia" w:hAnsi="Verdana" w:cstheme="minorBidi"/>
      <w:b/>
      <w:sz w:val="28"/>
      <w:szCs w:val="28"/>
    </w:rPr>
  </w:style>
  <w:style w:type="paragraph" w:customStyle="1" w:styleId="19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заголовок 2"/>
    <w:basedOn w:val="a"/>
    <w:next w:val="a"/>
    <w:qFormat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f2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aff3">
    <w:name w:val="No Spacing"/>
    <w:uiPriority w:val="1"/>
    <w:qFormat/>
  </w:style>
  <w:style w:type="paragraph" w:customStyle="1" w:styleId="aff4">
    <w:name w:val="Верхний и нижний колонтитулы"/>
    <w:basedOn w:val="a"/>
    <w:qFormat/>
  </w:style>
  <w:style w:type="paragraph" w:customStyle="1" w:styleId="1a">
    <w:name w:val="Верх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29">
    <w:name w:val="Текст сноски Знак2"/>
    <w:basedOn w:val="a"/>
    <w:link w:val="af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List Paragraph"/>
    <w:basedOn w:val="a"/>
    <w:uiPriority w:val="34"/>
    <w:qFormat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7">
    <w:name w:val="дата место"/>
    <w:basedOn w:val="a"/>
    <w:qFormat/>
    <w:pPr>
      <w:spacing w:line="276" w:lineRule="auto"/>
    </w:pPr>
    <w:rPr>
      <w:rFonts w:ascii="Verdana" w:eastAsiaTheme="minorEastAsia" w:hAnsi="Verdana" w:cstheme="minorBidi"/>
      <w:b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Pr>
      <w:rFonts w:ascii="Times New Roman" w:hAnsi="Times New Roman" w:cs="Times New Roman"/>
      <w:szCs w:val="20"/>
      <w:lang w:eastAsia="ru-RU"/>
    </w:rPr>
  </w:style>
  <w:style w:type="paragraph" w:styleId="aff8">
    <w:name w:val="annotation text"/>
    <w:basedOn w:val="a"/>
    <w:uiPriority w:val="99"/>
    <w:unhideWhenUsed/>
    <w:qFormat/>
    <w:pPr>
      <w:spacing w:after="200" w:line="276" w:lineRule="auto"/>
    </w:pPr>
    <w:rPr>
      <w:rFonts w:eastAsia="Calibri"/>
      <w:lang w:eastAsia="en-US"/>
    </w:rPr>
  </w:style>
  <w:style w:type="paragraph" w:styleId="aff9">
    <w:name w:val="annotation subject"/>
    <w:basedOn w:val="aff8"/>
    <w:next w:val="aff8"/>
    <w:uiPriority w:val="99"/>
    <w:semiHidden/>
    <w:unhideWhenUsed/>
    <w:qFormat/>
    <w:rPr>
      <w:b/>
      <w:bCs/>
    </w:rPr>
  </w:style>
  <w:style w:type="paragraph" w:styleId="affa">
    <w:name w:val="Body Text Indent"/>
    <w:basedOn w:val="a"/>
    <w:pPr>
      <w:ind w:firstLine="708"/>
      <w:jc w:val="both"/>
    </w:pPr>
    <w:rPr>
      <w:sz w:val="26"/>
      <w:szCs w:val="24"/>
    </w:rPr>
  </w:style>
  <w:style w:type="paragraph" w:customStyle="1" w:styleId="assignment6">
    <w:name w:val="assignment_6"/>
    <w:basedOn w:val="a"/>
    <w:qFormat/>
    <w:pPr>
      <w:spacing w:beforeAutospacing="1" w:afterAutospacing="1"/>
    </w:pPr>
    <w:rPr>
      <w:sz w:val="24"/>
      <w:szCs w:val="24"/>
    </w:rPr>
  </w:style>
  <w:style w:type="paragraph" w:styleId="affb">
    <w:name w:val="Normal (Web)"/>
    <w:basedOn w:val="a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customStyle="1" w:styleId="1b">
    <w:name w:val="Текст сноски1"/>
    <w:basedOn w:val="a"/>
    <w:uiPriority w:val="99"/>
    <w:semiHidden/>
    <w:unhideWhenUsed/>
    <w:qFormat/>
    <w:rPr>
      <w:rFonts w:asciiTheme="minorHAnsi" w:eastAsiaTheme="minorHAnsi" w:hAnsiTheme="minorHAnsi" w:cstheme="minorBidi"/>
      <w:lang w:eastAsia="en-US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c">
    <w:name w:val="Содержимое таблицы"/>
    <w:basedOn w:val="a"/>
    <w:qFormat/>
    <w:pPr>
      <w:suppressLineNumbers/>
    </w:pPr>
  </w:style>
  <w:style w:type="paragraph" w:customStyle="1" w:styleId="affd">
    <w:name w:val="Заголовок таблицы"/>
    <w:basedOn w:val="affc"/>
    <w:qFormat/>
    <w:pPr>
      <w:jc w:val="center"/>
    </w:pPr>
    <w:rPr>
      <w:b/>
      <w:bCs/>
    </w:rPr>
  </w:style>
  <w:style w:type="paragraph" w:styleId="aff5">
    <w:name w:val="footnote text"/>
    <w:basedOn w:val="a"/>
    <w:link w:val="29"/>
    <w:pPr>
      <w:suppressLineNumbers/>
      <w:ind w:left="339" w:hanging="339"/>
    </w:pPr>
    <w:rPr>
      <w:lang w:eastAsia="zh-CN"/>
    </w:rPr>
  </w:style>
  <w:style w:type="paragraph" w:styleId="a9">
    <w:name w:val="header"/>
    <w:basedOn w:val="a"/>
    <w:link w:val="23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24"/>
    <w:uiPriority w:val="99"/>
    <w:unhideWhenUsed/>
    <w:pPr>
      <w:tabs>
        <w:tab w:val="center" w:pos="4677"/>
        <w:tab w:val="right" w:pos="9355"/>
      </w:tabs>
    </w:pPr>
  </w:style>
  <w:style w:type="table" w:styleId="af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uiPriority w:val="59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">
    <w:name w:val="Hyperlink"/>
    <w:rPr>
      <w:color w:val="0000FF"/>
      <w:u w:val="single"/>
    </w:rPr>
  </w:style>
  <w:style w:type="paragraph" w:customStyle="1" w:styleId="1d">
    <w:name w:val="Ниж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f0">
    <w:name w:val="Revision"/>
    <w:hidden/>
    <w:uiPriority w:val="99"/>
    <w:semiHidden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qFormat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E83D-F577-48FE-8ED8-3D2E119C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</vt:lpstr>
    </vt:vector>
  </TitlesOfParts>
  <Company>КонсультантПлюс Версия 4017.00.99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subject/>
  <dc:creator>Grents</dc:creator>
  <dc:description/>
  <cp:lastModifiedBy>Кулешова О.П.</cp:lastModifiedBy>
  <cp:revision>2</cp:revision>
  <dcterms:created xsi:type="dcterms:W3CDTF">2023-07-20T11:51:00Z</dcterms:created>
  <dcterms:modified xsi:type="dcterms:W3CDTF">2023-07-20T11:51:00Z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